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D4BF" w14:textId="77777777" w:rsidR="00033F8E" w:rsidRPr="00033F8E" w:rsidRDefault="00033F8E" w:rsidP="00033F8E">
      <w:pPr>
        <w:shd w:val="clear" w:color="auto" w:fill="FFFFFF"/>
        <w:spacing w:after="300" w:line="240" w:lineRule="auto"/>
        <w:jc w:val="center"/>
        <w:rPr>
          <w:rFonts w:eastAsia="Times New Roman" w:cs="Arial"/>
          <w:color w:val="565656"/>
          <w:sz w:val="52"/>
          <w:szCs w:val="52"/>
        </w:rPr>
      </w:pPr>
      <w:r w:rsidRPr="00033F8E">
        <w:rPr>
          <w:rFonts w:eastAsia="Times New Roman" w:cs="Arial"/>
          <w:color w:val="565656"/>
          <w:sz w:val="52"/>
          <w:szCs w:val="52"/>
        </w:rPr>
        <w:t>Health Resources</w:t>
      </w:r>
    </w:p>
    <w:p w14:paraId="281C6361" w14:textId="77777777" w:rsidR="00033F8E" w:rsidRPr="00033F8E" w:rsidRDefault="00033F8E" w:rsidP="00033F8E">
      <w:pPr>
        <w:shd w:val="clear" w:color="auto" w:fill="FFFFFF"/>
        <w:spacing w:after="300" w:line="240" w:lineRule="auto"/>
        <w:rPr>
          <w:rFonts w:eastAsia="Times New Roman" w:cs="Arial"/>
          <w:color w:val="565656"/>
          <w:sz w:val="23"/>
          <w:szCs w:val="23"/>
        </w:rPr>
      </w:pPr>
      <w:r w:rsidRPr="00033F8E">
        <w:rPr>
          <w:rFonts w:eastAsia="Times New Roman" w:cs="Arial"/>
          <w:color w:val="565656"/>
          <w:sz w:val="23"/>
          <w:szCs w:val="23"/>
        </w:rPr>
        <w:t>(Ctrl + Click on highlighted Link to go to resource)</w:t>
      </w:r>
    </w:p>
    <w:p w14:paraId="641D385C" w14:textId="77777777" w:rsidR="00033F8E" w:rsidRPr="00033F8E" w:rsidRDefault="00AD550D" w:rsidP="00033F8E">
      <w:pPr>
        <w:shd w:val="clear" w:color="auto" w:fill="FFFFFF"/>
        <w:spacing w:after="300" w:line="240" w:lineRule="auto"/>
        <w:rPr>
          <w:rFonts w:eastAsia="Times New Roman" w:cs="Arial"/>
          <w:color w:val="565656"/>
          <w:sz w:val="23"/>
          <w:szCs w:val="23"/>
        </w:rPr>
      </w:pPr>
      <w:hyperlink r:id="rId5" w:tgtFrame="_blank" w:history="1"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National Library of Medicine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br/>
        </w:r>
      </w:hyperlink>
      <w:r w:rsidR="00033F8E" w:rsidRPr="00033F8E">
        <w:rPr>
          <w:rFonts w:eastAsia="Times New Roman" w:cs="Arial"/>
          <w:color w:val="565656"/>
          <w:sz w:val="23"/>
          <w:szCs w:val="23"/>
        </w:rPr>
        <w:t>Databases and electronic resources that are available from the homepage.  Access to “All NLM Databases &amp; APIs” is at upper left.  Here are just a few of the resources:</w:t>
      </w:r>
    </w:p>
    <w:p w14:paraId="5007FD22" w14:textId="54310544" w:rsidR="00033F8E" w:rsidRPr="00033F8E" w:rsidRDefault="00AD550D" w:rsidP="00033F8E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Arial"/>
          <w:color w:val="565656"/>
          <w:sz w:val="23"/>
          <w:szCs w:val="23"/>
        </w:rPr>
      </w:pPr>
      <w:hyperlink r:id="rId6" w:tgtFrame="_blank" w:history="1"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MedlinePl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u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s</w:t>
        </w:r>
      </w:hyperlink>
      <w:r w:rsidR="00033F8E" w:rsidRPr="00033F8E">
        <w:rPr>
          <w:rFonts w:eastAsia="Times New Roman" w:cs="Arial"/>
          <w:color w:val="565656"/>
          <w:sz w:val="23"/>
          <w:szCs w:val="23"/>
        </w:rPr>
        <w:t> – </w:t>
      </w:r>
      <w:r w:rsidR="00033F8E" w:rsidRPr="00033F8E">
        <w:rPr>
          <w:rFonts w:eastAsia="Times New Roman" w:cs="Arial"/>
          <w:i/>
          <w:iCs/>
          <w:color w:val="565656"/>
          <w:sz w:val="23"/>
          <w:szCs w:val="23"/>
        </w:rPr>
        <w:t>Health topics; drugs &amp; supplements; medical dictionary &amp; encyclopedia; and hospital &amp; doctor directories.</w:t>
      </w:r>
    </w:p>
    <w:p w14:paraId="5D86E7C7" w14:textId="77777777" w:rsidR="00033F8E" w:rsidRPr="00033F8E" w:rsidRDefault="00AD550D" w:rsidP="00033F8E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Arial"/>
          <w:color w:val="565656"/>
          <w:sz w:val="23"/>
          <w:szCs w:val="23"/>
        </w:rPr>
      </w:pPr>
      <w:hyperlink r:id="rId7" w:tgtFrame="_blank" w:history="1"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Dail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y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 xml:space="preserve"> Med</w:t>
        </w:r>
      </w:hyperlink>
      <w:r w:rsidR="00033F8E" w:rsidRPr="00033F8E">
        <w:rPr>
          <w:rFonts w:eastAsia="Times New Roman" w:cs="Arial"/>
          <w:color w:val="565656"/>
          <w:sz w:val="23"/>
          <w:szCs w:val="23"/>
        </w:rPr>
        <w:t> </w:t>
      </w:r>
      <w:r w:rsidR="00033F8E" w:rsidRPr="00033F8E">
        <w:rPr>
          <w:rFonts w:eastAsia="Times New Roman" w:cs="Arial"/>
          <w:i/>
          <w:iCs/>
          <w:color w:val="565656"/>
          <w:sz w:val="23"/>
          <w:szCs w:val="23"/>
        </w:rPr>
        <w:t>– High quality information about drugs.</w:t>
      </w:r>
    </w:p>
    <w:p w14:paraId="1B76A2C0" w14:textId="15DF928B" w:rsidR="00033F8E" w:rsidRPr="00033F8E" w:rsidRDefault="00AD550D" w:rsidP="00033F8E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Arial"/>
          <w:color w:val="565656"/>
          <w:sz w:val="23"/>
          <w:szCs w:val="23"/>
        </w:rPr>
      </w:pPr>
      <w:hyperlink r:id="rId8" w:tgtFrame="_blank" w:history="1"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Drug I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n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formation Portal</w:t>
        </w:r>
      </w:hyperlink>
      <w:r w:rsidR="00033F8E" w:rsidRPr="00033F8E">
        <w:rPr>
          <w:rFonts w:eastAsia="Times New Roman" w:cs="Arial"/>
          <w:i/>
          <w:iCs/>
          <w:color w:val="565656"/>
          <w:sz w:val="23"/>
          <w:szCs w:val="23"/>
        </w:rPr>
        <w:t>  – Quick access to quality drug information.</w:t>
      </w:r>
    </w:p>
    <w:p w14:paraId="314E50FB" w14:textId="14BA9C2E" w:rsidR="00033F8E" w:rsidRPr="00033F8E" w:rsidRDefault="00AD550D" w:rsidP="00033F8E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Arial"/>
          <w:color w:val="565656"/>
          <w:sz w:val="23"/>
          <w:szCs w:val="23"/>
        </w:rPr>
      </w:pPr>
      <w:hyperlink r:id="rId9" w:tgtFrame="_blank" w:history="1"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H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a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z-</w:t>
        </w:r>
        <w:proofErr w:type="spellStart"/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M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a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p</w:t>
        </w:r>
        <w:proofErr w:type="spellEnd"/>
      </w:hyperlink>
      <w:r w:rsidR="00033F8E" w:rsidRPr="00033F8E">
        <w:rPr>
          <w:rFonts w:eastAsia="Times New Roman" w:cs="Arial"/>
          <w:color w:val="565656"/>
          <w:sz w:val="23"/>
          <w:szCs w:val="23"/>
        </w:rPr>
        <w:t> – </w:t>
      </w:r>
      <w:r w:rsidR="00033F8E" w:rsidRPr="00033F8E">
        <w:rPr>
          <w:rFonts w:eastAsia="Times New Roman" w:cs="Arial"/>
          <w:i/>
          <w:iCs/>
          <w:color w:val="565656"/>
          <w:sz w:val="23"/>
          <w:szCs w:val="23"/>
        </w:rPr>
        <w:t>Links jobs to hazardous occupational diseases and symptoms.</w:t>
      </w:r>
    </w:p>
    <w:p w14:paraId="24856DA0" w14:textId="2409E8B9" w:rsidR="00033F8E" w:rsidRPr="00033F8E" w:rsidRDefault="00AD550D" w:rsidP="00033F8E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Arial"/>
          <w:color w:val="565656"/>
          <w:sz w:val="23"/>
          <w:szCs w:val="23"/>
        </w:rPr>
      </w:pPr>
      <w:hyperlink r:id="rId10" w:tgtFrame="_blank" w:history="1"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 xml:space="preserve">Health </w:t>
        </w:r>
        <w:r w:rsidR="00035EA4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Info L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in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e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s</w:t>
        </w:r>
      </w:hyperlink>
      <w:r w:rsidR="00033F8E" w:rsidRPr="00033F8E">
        <w:rPr>
          <w:rFonts w:eastAsia="Times New Roman" w:cs="Arial"/>
          <w:color w:val="565656"/>
          <w:sz w:val="23"/>
          <w:szCs w:val="23"/>
        </w:rPr>
        <w:t> </w:t>
      </w:r>
      <w:r w:rsidR="00033F8E" w:rsidRPr="00033F8E">
        <w:rPr>
          <w:rFonts w:eastAsia="Times New Roman" w:cs="Arial"/>
          <w:i/>
          <w:iCs/>
          <w:color w:val="565656"/>
          <w:sz w:val="23"/>
          <w:szCs w:val="23"/>
        </w:rPr>
        <w:t>– Directory of health-related organizations operating toll-free telephone services.</w:t>
      </w:r>
    </w:p>
    <w:p w14:paraId="122959FC" w14:textId="678D55F9" w:rsidR="00033F8E" w:rsidRPr="00AD550D" w:rsidRDefault="00AD550D" w:rsidP="00033F8E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Arial"/>
          <w:color w:val="565656"/>
          <w:sz w:val="23"/>
          <w:szCs w:val="23"/>
        </w:rPr>
      </w:pPr>
      <w:hyperlink r:id="rId11" w:tgtFrame="_blank" w:history="1"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Dietary Suppl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e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ments Labels Database</w:t>
        </w:r>
      </w:hyperlink>
      <w:r w:rsidR="00033F8E" w:rsidRPr="00033F8E">
        <w:rPr>
          <w:rFonts w:eastAsia="Times New Roman" w:cs="Arial"/>
          <w:color w:val="565656"/>
          <w:sz w:val="23"/>
          <w:szCs w:val="23"/>
        </w:rPr>
        <w:t> </w:t>
      </w:r>
      <w:r w:rsidR="00033F8E" w:rsidRPr="00033F8E">
        <w:rPr>
          <w:rFonts w:eastAsia="Times New Roman" w:cs="Arial"/>
          <w:i/>
          <w:iCs/>
          <w:color w:val="565656"/>
          <w:sz w:val="23"/>
          <w:szCs w:val="23"/>
        </w:rPr>
        <w:t>– Compare ingredients in dietary supplements.</w:t>
      </w:r>
      <w:r>
        <w:rPr>
          <w:rFonts w:eastAsia="Times New Roman" w:cs="Arial"/>
          <w:color w:val="565656"/>
          <w:sz w:val="23"/>
          <w:szCs w:val="23"/>
        </w:rPr>
        <w:br/>
      </w:r>
    </w:p>
    <w:p w14:paraId="576DC295" w14:textId="0E85E3B8" w:rsidR="00033F8E" w:rsidRPr="00033F8E" w:rsidRDefault="00AD550D" w:rsidP="00033F8E">
      <w:pPr>
        <w:shd w:val="clear" w:color="auto" w:fill="FFFFFF"/>
        <w:spacing w:after="300" w:line="240" w:lineRule="auto"/>
        <w:rPr>
          <w:rFonts w:eastAsia="Times New Roman" w:cs="Arial"/>
          <w:color w:val="565656"/>
          <w:sz w:val="23"/>
          <w:szCs w:val="23"/>
        </w:rPr>
      </w:pPr>
      <w:r>
        <w:rPr>
          <w:rFonts w:eastAsia="Times New Roman" w:cs="Arial"/>
          <w:b/>
          <w:bCs/>
          <w:color w:val="1A80B6"/>
          <w:sz w:val="23"/>
          <w:szCs w:val="23"/>
          <w:u w:val="single"/>
        </w:rPr>
        <w:t>HealthCare.gov</w:t>
      </w:r>
      <w:r w:rsidR="00033F8E" w:rsidRPr="00033F8E">
        <w:rPr>
          <w:rFonts w:eastAsia="Times New Roman" w:cs="Arial"/>
          <w:color w:val="565656"/>
          <w:sz w:val="23"/>
          <w:szCs w:val="23"/>
        </w:rPr>
        <w:t> – Individuals, families, and small businesses can: learn about their health coverage options; compare health insurance plans based on costs, benefits, and other features; choose a plan; and enroll in coverage.</w:t>
      </w:r>
    </w:p>
    <w:p w14:paraId="28CEA426" w14:textId="77777777" w:rsidR="00033F8E" w:rsidRPr="00033F8E" w:rsidRDefault="00AD550D" w:rsidP="00033F8E">
      <w:pPr>
        <w:shd w:val="clear" w:color="auto" w:fill="FFFFFF"/>
        <w:spacing w:after="300" w:line="240" w:lineRule="auto"/>
        <w:rPr>
          <w:rFonts w:eastAsia="Times New Roman" w:cs="Arial"/>
          <w:color w:val="565656"/>
          <w:sz w:val="23"/>
          <w:szCs w:val="23"/>
        </w:rPr>
      </w:pPr>
      <w:hyperlink r:id="rId12" w:tgtFrame="_blank" w:history="1"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National Network of Librarie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s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 xml:space="preserve"> of Medicine</w:t>
        </w:r>
      </w:hyperlink>
      <w:r w:rsidR="00033F8E" w:rsidRPr="00033F8E">
        <w:rPr>
          <w:rFonts w:eastAsia="Times New Roman" w:cs="Arial"/>
          <w:color w:val="565656"/>
          <w:sz w:val="23"/>
          <w:szCs w:val="23"/>
        </w:rPr>
        <w:t> – Find member and affiliate member libraries that provide health information resources to the public. Delta State University is an affiliate member.</w:t>
      </w:r>
    </w:p>
    <w:p w14:paraId="1A7C0D5D" w14:textId="77777777" w:rsidR="00033F8E" w:rsidRPr="00033F8E" w:rsidRDefault="00AD550D" w:rsidP="00033F8E">
      <w:pPr>
        <w:shd w:val="clear" w:color="auto" w:fill="FFFFFF"/>
        <w:spacing w:after="300" w:line="240" w:lineRule="auto"/>
        <w:rPr>
          <w:rFonts w:eastAsia="Times New Roman" w:cs="Arial"/>
          <w:color w:val="565656"/>
          <w:sz w:val="23"/>
          <w:szCs w:val="23"/>
        </w:rPr>
      </w:pPr>
      <w:hyperlink r:id="rId13" w:tgtFrame="_blank" w:history="1"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Clinica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l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 xml:space="preserve"> Trials</w:t>
        </w:r>
      </w:hyperlink>
      <w:r w:rsidR="00033F8E" w:rsidRPr="00033F8E">
        <w:rPr>
          <w:rFonts w:eastAsia="Times New Roman" w:cs="Arial"/>
          <w:color w:val="565656"/>
          <w:sz w:val="23"/>
          <w:szCs w:val="23"/>
        </w:rPr>
        <w:t> – A registry of federally and privately funded clinical trials conducted in U.S. and world-wide.</w:t>
      </w:r>
    </w:p>
    <w:p w14:paraId="24196E2C" w14:textId="3200454C" w:rsidR="00033F8E" w:rsidRPr="00033F8E" w:rsidRDefault="00AD550D" w:rsidP="00033F8E">
      <w:pPr>
        <w:shd w:val="clear" w:color="auto" w:fill="FFFFFF"/>
        <w:spacing w:after="300" w:line="240" w:lineRule="auto"/>
        <w:rPr>
          <w:rFonts w:eastAsia="Times New Roman" w:cs="Arial"/>
          <w:color w:val="565656"/>
          <w:sz w:val="23"/>
          <w:szCs w:val="23"/>
        </w:rPr>
      </w:pPr>
      <w:hyperlink r:id="rId14" w:tgtFrame="_blank" w:history="1"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Ask M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E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 xml:space="preserve"> 3</w:t>
        </w:r>
      </w:hyperlink>
      <w:r w:rsidR="00033F8E" w:rsidRPr="00033F8E">
        <w:rPr>
          <w:rFonts w:eastAsia="Times New Roman" w:cs="Arial"/>
          <w:color w:val="565656"/>
          <w:sz w:val="23"/>
          <w:szCs w:val="23"/>
        </w:rPr>
        <w:t> – Promotes clear communication between health care providers and patients.</w:t>
      </w:r>
    </w:p>
    <w:p w14:paraId="7EA44919" w14:textId="31B6FFBA" w:rsidR="00033F8E" w:rsidRPr="00033F8E" w:rsidRDefault="00AD550D" w:rsidP="00033F8E">
      <w:pPr>
        <w:shd w:val="clear" w:color="auto" w:fill="FFFFFF"/>
        <w:spacing w:after="300" w:line="240" w:lineRule="auto"/>
        <w:rPr>
          <w:rFonts w:eastAsia="Times New Roman" w:cs="Arial"/>
          <w:color w:val="565656"/>
          <w:sz w:val="23"/>
          <w:szCs w:val="23"/>
        </w:rPr>
      </w:pPr>
      <w:hyperlink r:id="rId15" w:history="1">
        <w:r w:rsidR="00033F8E" w:rsidRPr="00AD550D">
          <w:rPr>
            <w:rStyle w:val="Hyperlink"/>
            <w:rFonts w:eastAsia="Times New Roman" w:cs="Arial"/>
            <w:b/>
            <w:bCs/>
            <w:color w:val="2E74B5" w:themeColor="accent1" w:themeShade="BF"/>
            <w:sz w:val="23"/>
            <w:szCs w:val="23"/>
          </w:rPr>
          <w:t>N</w:t>
        </w:r>
        <w:r w:rsidRPr="00AD550D">
          <w:rPr>
            <w:rStyle w:val="Hyperlink"/>
            <w:rFonts w:eastAsia="Times New Roman" w:cs="Arial"/>
            <w:b/>
            <w:bCs/>
            <w:color w:val="2E74B5" w:themeColor="accent1" w:themeShade="BF"/>
            <w:sz w:val="23"/>
            <w:szCs w:val="23"/>
          </w:rPr>
          <w:t>ational Institute on Aging</w:t>
        </w:r>
        <w:r w:rsidR="00033F8E" w:rsidRPr="00AD550D">
          <w:rPr>
            <w:rStyle w:val="Hyperlink"/>
            <w:rFonts w:eastAsia="Times New Roman" w:cs="Arial"/>
            <w:sz w:val="23"/>
            <w:szCs w:val="23"/>
          </w:rPr>
          <w:t> </w:t>
        </w:r>
      </w:hyperlink>
      <w:r w:rsidR="00033F8E" w:rsidRPr="00033F8E">
        <w:rPr>
          <w:rFonts w:eastAsia="Times New Roman" w:cs="Arial"/>
          <w:color w:val="565656"/>
          <w:sz w:val="23"/>
          <w:szCs w:val="23"/>
        </w:rPr>
        <w:t>– Easy-to-use website features basic health and wellness information for older adults.</w:t>
      </w:r>
    </w:p>
    <w:p w14:paraId="7F955058" w14:textId="77777777" w:rsidR="00033F8E" w:rsidRPr="00033F8E" w:rsidRDefault="00AD550D" w:rsidP="00033F8E">
      <w:pPr>
        <w:shd w:val="clear" w:color="auto" w:fill="FFFFFF"/>
        <w:spacing w:after="300" w:line="240" w:lineRule="auto"/>
        <w:rPr>
          <w:rFonts w:eastAsia="Times New Roman" w:cs="Arial"/>
          <w:color w:val="565656"/>
          <w:sz w:val="23"/>
          <w:szCs w:val="23"/>
        </w:rPr>
      </w:pPr>
      <w:hyperlink r:id="rId16" w:tgtFrame="_blank" w:history="1"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National Cancer Insti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t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ute</w:t>
        </w:r>
      </w:hyperlink>
      <w:r w:rsidR="00033F8E" w:rsidRPr="00033F8E">
        <w:rPr>
          <w:rFonts w:eastAsia="Times New Roman" w:cs="Arial"/>
          <w:color w:val="565656"/>
          <w:sz w:val="23"/>
          <w:szCs w:val="23"/>
        </w:rPr>
        <w:t> – Find support groups, A to Z list of cancers, treatments, clinical trials, and prevention, etc.</w:t>
      </w:r>
    </w:p>
    <w:p w14:paraId="1E38415F" w14:textId="77777777" w:rsidR="00033F8E" w:rsidRPr="00033F8E" w:rsidRDefault="00AD550D" w:rsidP="00033F8E">
      <w:pPr>
        <w:shd w:val="clear" w:color="auto" w:fill="FFFFFF"/>
        <w:spacing w:after="300" w:line="240" w:lineRule="auto"/>
        <w:rPr>
          <w:rFonts w:eastAsia="Times New Roman" w:cs="Arial"/>
          <w:color w:val="565656"/>
          <w:sz w:val="23"/>
          <w:szCs w:val="23"/>
        </w:rPr>
      </w:pPr>
      <w:hyperlink r:id="rId17" w:tgtFrame="_blank" w:history="1"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Health Gr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a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des</w:t>
        </w:r>
      </w:hyperlink>
      <w:r w:rsidR="00033F8E" w:rsidRPr="00033F8E">
        <w:rPr>
          <w:rFonts w:eastAsia="Times New Roman" w:cs="Arial"/>
          <w:color w:val="565656"/>
          <w:sz w:val="23"/>
          <w:szCs w:val="23"/>
        </w:rPr>
        <w:t> – Health Care Ratings and Profiles for hospitals, nursing homes, physicians, health plans, and liability insurers.</w:t>
      </w:r>
    </w:p>
    <w:p w14:paraId="6F30A7A9" w14:textId="77777777" w:rsidR="00033F8E" w:rsidRPr="00033F8E" w:rsidRDefault="00AD550D" w:rsidP="00033F8E">
      <w:pPr>
        <w:shd w:val="clear" w:color="auto" w:fill="FFFFFF"/>
        <w:spacing w:after="300" w:line="240" w:lineRule="auto"/>
        <w:rPr>
          <w:rFonts w:eastAsia="Times New Roman" w:cs="Arial"/>
          <w:color w:val="565656"/>
          <w:sz w:val="23"/>
          <w:szCs w:val="23"/>
        </w:rPr>
      </w:pPr>
      <w:hyperlink r:id="rId18" w:tgtFrame="_blank" w:history="1"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National C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e</w:t>
        </w:r>
        <w:r w:rsidR="00033F8E" w:rsidRPr="00033F8E">
          <w:rPr>
            <w:rFonts w:eastAsia="Times New Roman" w:cs="Arial"/>
            <w:b/>
            <w:bCs/>
            <w:color w:val="1A80B6"/>
            <w:sz w:val="23"/>
            <w:szCs w:val="23"/>
            <w:u w:val="single"/>
          </w:rPr>
          <w:t>nter for Complementary and Alternative Medicine</w:t>
        </w:r>
      </w:hyperlink>
      <w:r w:rsidR="00033F8E" w:rsidRPr="00033F8E">
        <w:rPr>
          <w:rFonts w:eastAsia="Times New Roman" w:cs="Arial"/>
          <w:color w:val="565656"/>
          <w:sz w:val="23"/>
          <w:szCs w:val="23"/>
        </w:rPr>
        <w:t> – Information on herbs and supplements.</w:t>
      </w:r>
    </w:p>
    <w:p w14:paraId="16F1EC78" w14:textId="3C775149" w:rsidR="006568D5" w:rsidRPr="00AD550D" w:rsidRDefault="00AD550D" w:rsidP="00AD550D">
      <w:pPr>
        <w:shd w:val="clear" w:color="auto" w:fill="FFFFFF"/>
        <w:spacing w:after="300" w:line="240" w:lineRule="auto"/>
        <w:rPr>
          <w:rFonts w:eastAsia="Times New Roman" w:cs="Arial"/>
          <w:color w:val="565656"/>
          <w:sz w:val="23"/>
          <w:szCs w:val="23"/>
        </w:rPr>
      </w:pPr>
      <w:hyperlink r:id="rId19" w:history="1">
        <w:r w:rsidR="00033F8E" w:rsidRPr="00AD550D">
          <w:rPr>
            <w:rStyle w:val="Hyperlink"/>
            <w:rFonts w:eastAsia="Times New Roman" w:cs="Arial"/>
            <w:b/>
            <w:bCs/>
            <w:color w:val="2E74B5" w:themeColor="accent1" w:themeShade="BF"/>
            <w:sz w:val="23"/>
            <w:szCs w:val="23"/>
          </w:rPr>
          <w:t>Leap Frog Group</w:t>
        </w:r>
        <w:r w:rsidR="00033F8E" w:rsidRPr="00AD550D">
          <w:rPr>
            <w:rStyle w:val="Hyperlink"/>
            <w:rFonts w:eastAsia="Times New Roman" w:cs="Arial"/>
            <w:color w:val="2E74B5" w:themeColor="accent1" w:themeShade="BF"/>
            <w:sz w:val="23"/>
            <w:szCs w:val="23"/>
          </w:rPr>
          <w:t> </w:t>
        </w:r>
      </w:hyperlink>
      <w:r w:rsidR="00033F8E" w:rsidRPr="00033F8E">
        <w:rPr>
          <w:rFonts w:eastAsia="Times New Roman" w:cs="Arial"/>
          <w:color w:val="565656"/>
          <w:sz w:val="23"/>
          <w:szCs w:val="23"/>
        </w:rPr>
        <w:t>and </w:t>
      </w:r>
      <w:hyperlink r:id="rId20" w:history="1">
        <w:r w:rsidRPr="00AD550D">
          <w:rPr>
            <w:rStyle w:val="Hyperlink"/>
            <w:rFonts w:eastAsia="Times New Roman" w:cs="Arial"/>
            <w:b/>
            <w:bCs/>
            <w:color w:val="2E74B5" w:themeColor="accent1" w:themeShade="BF"/>
            <w:sz w:val="23"/>
            <w:szCs w:val="23"/>
          </w:rPr>
          <w:t>Hospital Safety Score</w:t>
        </w:r>
      </w:hyperlink>
      <w:r w:rsidR="00033F8E">
        <w:rPr>
          <w:rFonts w:eastAsia="Times New Roman" w:cs="Arial"/>
          <w:color w:val="565656"/>
          <w:sz w:val="23"/>
          <w:szCs w:val="23"/>
        </w:rPr>
        <w:t xml:space="preserve"> – </w:t>
      </w:r>
      <w:r w:rsidR="00033F8E" w:rsidRPr="00033F8E">
        <w:rPr>
          <w:rFonts w:eastAsia="Times New Roman" w:cs="Arial"/>
          <w:color w:val="565656"/>
          <w:sz w:val="23"/>
          <w:szCs w:val="23"/>
        </w:rPr>
        <w:t>Find hospital ratings.</w:t>
      </w:r>
    </w:p>
    <w:sectPr w:rsidR="006568D5" w:rsidRPr="00AD5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B0921"/>
    <w:multiLevelType w:val="multilevel"/>
    <w:tmpl w:val="C1E4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8E"/>
    <w:rsid w:val="00033F8E"/>
    <w:rsid w:val="00035EA4"/>
    <w:rsid w:val="00AD550D"/>
    <w:rsid w:val="00D940FE"/>
    <w:rsid w:val="00D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B211"/>
  <w15:chartTrackingRefBased/>
  <w15:docId w15:val="{A593D919-C652-4423-9A87-6F6261FE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F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3F8E"/>
    <w:rPr>
      <w:b/>
      <w:bCs/>
    </w:rPr>
  </w:style>
  <w:style w:type="character" w:styleId="Emphasis">
    <w:name w:val="Emphasis"/>
    <w:basedOn w:val="DefaultParagraphFont"/>
    <w:uiPriority w:val="20"/>
    <w:qFormat/>
    <w:rsid w:val="00033F8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D5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ginfo.nlm.nih.gov/drugportal/" TargetMode="External"/><Relationship Id="rId13" Type="http://schemas.openxmlformats.org/officeDocument/2006/relationships/hyperlink" Target="http://www.clinicaltrials.gov/" TargetMode="External"/><Relationship Id="rId18" Type="http://schemas.openxmlformats.org/officeDocument/2006/relationships/hyperlink" Target="http://nccam.nih.gov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ailymed.nlm.nih.gov/dailymed/about.cfm" TargetMode="External"/><Relationship Id="rId12" Type="http://schemas.openxmlformats.org/officeDocument/2006/relationships/hyperlink" Target="http://nnlm.gov/" TargetMode="External"/><Relationship Id="rId17" Type="http://schemas.openxmlformats.org/officeDocument/2006/relationships/hyperlink" Target="http://www.healthgrad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ncer.gov/" TargetMode="External"/><Relationship Id="rId20" Type="http://schemas.openxmlformats.org/officeDocument/2006/relationships/hyperlink" Target="http://www.hospitalsafetyscor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lm.nih.gov/medlineplus/" TargetMode="External"/><Relationship Id="rId11" Type="http://schemas.openxmlformats.org/officeDocument/2006/relationships/hyperlink" Target="https://dsld.od.nih.gov/dsld/index.jsp" TargetMode="External"/><Relationship Id="rId5" Type="http://schemas.openxmlformats.org/officeDocument/2006/relationships/hyperlink" Target="http://www.nlm.nih.gov/" TargetMode="External"/><Relationship Id="rId15" Type="http://schemas.openxmlformats.org/officeDocument/2006/relationships/hyperlink" Target="https://www.nia.nih.gov/health" TargetMode="External"/><Relationship Id="rId10" Type="http://schemas.openxmlformats.org/officeDocument/2006/relationships/hyperlink" Target="https://www.nih.gov/health-information/health-info-lines" TargetMode="External"/><Relationship Id="rId19" Type="http://schemas.openxmlformats.org/officeDocument/2006/relationships/hyperlink" Target="https://www.leapfroggrou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z-map.com/" TargetMode="External"/><Relationship Id="rId14" Type="http://schemas.openxmlformats.org/officeDocument/2006/relationships/hyperlink" Target="http://www.ihi.org/resources/Pages/Tools/Ask-Me-3-Good-Questions-for-Your-Good-Health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Busbea</dc:creator>
  <cp:keywords/>
  <dc:description/>
  <cp:lastModifiedBy>Tori Hopper LOWNDES</cp:lastModifiedBy>
  <cp:revision>2</cp:revision>
  <dcterms:created xsi:type="dcterms:W3CDTF">2017-10-24T18:49:00Z</dcterms:created>
  <dcterms:modified xsi:type="dcterms:W3CDTF">2020-12-16T20:14:00Z</dcterms:modified>
</cp:coreProperties>
</file>